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3" w:rsidRPr="000B0CF4" w:rsidRDefault="00A324C1" w:rsidP="000B0CF4">
      <w:pPr>
        <w:spacing w:before="120" w:after="120" w:line="240" w:lineRule="auto"/>
        <w:jc w:val="center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ru-RU"/>
        </w:rPr>
        <w:drawing>
          <wp:inline distT="0" distB="0" distL="0" distR="0">
            <wp:extent cx="2573020" cy="822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vax-logo-Rus-P3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32" cy="82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89" w:rsidRPr="00B25DF9" w:rsidRDefault="00540D0F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Фармацевтическая ко</w:t>
      </w:r>
      <w:r w:rsidR="008022CA"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мпания «</w:t>
      </w:r>
      <w:proofErr w:type="spellStart"/>
      <w:r w:rsidR="008022CA"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Петровакс</w:t>
      </w:r>
      <w:proofErr w:type="spellEnd"/>
      <w:r w:rsidR="008022CA"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331D1" w:rsidRPr="00B25DF9" w:rsidRDefault="00F331D1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177" w:rsidRPr="006866D2" w:rsidRDefault="00F331D1" w:rsidP="008858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092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8092B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 w:rsidRPr="0098092B">
        <w:rPr>
          <w:rFonts w:ascii="Times New Roman" w:hAnsi="Times New Roman"/>
          <w:color w:val="000000"/>
          <w:sz w:val="24"/>
          <w:szCs w:val="24"/>
        </w:rPr>
        <w:t>» – российская биофармацевтическая компания полного цикла</w:t>
      </w:r>
      <w:r w:rsidR="00885820">
        <w:rPr>
          <w:rFonts w:ascii="Times New Roman" w:hAnsi="Times New Roman"/>
          <w:color w:val="000000"/>
          <w:sz w:val="24"/>
          <w:szCs w:val="24"/>
        </w:rPr>
        <w:t>.</w:t>
      </w:r>
      <w:r w:rsidR="00885820" w:rsidRPr="008858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B1E" w:rsidRPr="006866D2">
        <w:rPr>
          <w:rFonts w:ascii="Times New Roman" w:hAnsi="Times New Roman"/>
          <w:color w:val="000000"/>
          <w:sz w:val="24"/>
          <w:szCs w:val="24"/>
        </w:rPr>
        <w:t>Компания имеет успешный 20-летний опыт работы на фармацевтическом рынке</w:t>
      </w:r>
      <w:r w:rsidR="006866D2" w:rsidRPr="006866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77B1E" w:rsidRPr="006866D2">
        <w:rPr>
          <w:rFonts w:ascii="Times New Roman" w:hAnsi="Times New Roman"/>
          <w:color w:val="000000"/>
          <w:sz w:val="24"/>
          <w:szCs w:val="24"/>
        </w:rPr>
        <w:t>входит в ТОП-5 иммунобиологических производителей в России.</w:t>
      </w:r>
    </w:p>
    <w:p w:rsidR="00C77B1E" w:rsidRDefault="00885820" w:rsidP="00C77B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Продуктовый портфель «</w:t>
      </w:r>
      <w:proofErr w:type="spellStart"/>
      <w:r w:rsidR="00F331D1" w:rsidRPr="0098092B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 включает </w:t>
      </w:r>
      <w:r>
        <w:rPr>
          <w:rFonts w:ascii="Times New Roman" w:hAnsi="Times New Roman"/>
          <w:color w:val="000000"/>
          <w:sz w:val="24"/>
          <w:szCs w:val="24"/>
        </w:rPr>
        <w:t>оригинальные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244">
        <w:rPr>
          <w:rFonts w:ascii="Times New Roman" w:hAnsi="Times New Roman"/>
          <w:color w:val="000000"/>
          <w:sz w:val="24"/>
          <w:szCs w:val="24"/>
        </w:rPr>
        <w:t xml:space="preserve">и генерические 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лекарственные </w:t>
      </w:r>
      <w:r w:rsidR="00130244">
        <w:rPr>
          <w:rFonts w:ascii="Times New Roman" w:hAnsi="Times New Roman"/>
          <w:color w:val="000000"/>
          <w:sz w:val="24"/>
          <w:szCs w:val="24"/>
        </w:rPr>
        <w:t xml:space="preserve">средства, </w:t>
      </w:r>
      <w:r w:rsidR="00F0607F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130244">
        <w:rPr>
          <w:rFonts w:ascii="Times New Roman" w:hAnsi="Times New Roman"/>
          <w:color w:val="000000"/>
          <w:sz w:val="24"/>
          <w:szCs w:val="24"/>
        </w:rPr>
        <w:t xml:space="preserve">локализованные </w:t>
      </w:r>
      <w:r w:rsidR="00F0607F">
        <w:rPr>
          <w:rFonts w:ascii="Times New Roman" w:hAnsi="Times New Roman"/>
          <w:color w:val="000000"/>
          <w:sz w:val="24"/>
          <w:szCs w:val="24"/>
        </w:rPr>
        <w:t>препараты,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 выпускаемые в рамках сотрудничества с ведущими отечественными и зарубежными компаниями. </w:t>
      </w:r>
    </w:p>
    <w:p w:rsidR="00C77B1E" w:rsidRPr="00C77B1E" w:rsidRDefault="00C77B1E" w:rsidP="00C77B1E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Компания имеет собственн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0607F">
        <w:t xml:space="preserve">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вкладывает значительные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инвестиции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в исследования и разработки,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позволяет выводить на рынок востребов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лекарственные препараты и вакцины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2F89">
        <w:rPr>
          <w:rFonts w:ascii="Times New Roman" w:hAnsi="Times New Roman"/>
          <w:color w:val="000000"/>
          <w:sz w:val="24"/>
          <w:szCs w:val="24"/>
        </w:rPr>
        <w:t>На счету «</w:t>
      </w:r>
      <w:proofErr w:type="spellStart"/>
      <w:r w:rsidR="00D42F89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 w:rsidR="00D42F89">
        <w:rPr>
          <w:rFonts w:ascii="Times New Roman" w:hAnsi="Times New Roman"/>
          <w:color w:val="000000"/>
          <w:sz w:val="24"/>
          <w:szCs w:val="24"/>
        </w:rPr>
        <w:t>»</w:t>
      </w:r>
      <w:r w:rsidRPr="0098092B">
        <w:rPr>
          <w:rFonts w:ascii="Times New Roman" w:hAnsi="Times New Roman"/>
          <w:color w:val="000000"/>
          <w:sz w:val="24"/>
          <w:szCs w:val="24"/>
        </w:rPr>
        <w:t xml:space="preserve"> более 20 патентов на новые молекулы и технологии производства.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Компания располагает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сертифицированны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ивари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четырьмя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типами животных, в котором проводит доклинические исследования собственных препаратов и оказывает услуги партнёрским организациям.</w:t>
      </w:r>
    </w:p>
    <w:p w:rsidR="00C77B1E" w:rsidRDefault="006866D2" w:rsidP="006866D2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Производство компании действует в полном соответствии с российскими и международными стандартами GMP и ISO:9001. Современный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фармацевтический производственны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й комплекс, расположенный в Московской области, является одним из наиболее высокотехнологичных биофармацевтических предприятий России. Мощности предприятия позволяют ежегодно выпускать 160 млн доз препаратов – от синтеза субстанций до готовых лекарственных средств в различных формах: </w:t>
      </w:r>
      <w:proofErr w:type="spellStart"/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преднаполненные</w:t>
      </w:r>
      <w:proofErr w:type="spellEnd"/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шприцы, ампулы, флаконы, таблетки и суппозитории. </w:t>
      </w:r>
      <w:r w:rsidR="00C77B1E" w:rsidRPr="006866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77B1E" w:rsidRPr="006866D2">
        <w:rPr>
          <w:rFonts w:ascii="Times New Roman" w:eastAsia="Times New Roman" w:hAnsi="Times New Roman"/>
          <w:sz w:val="24"/>
          <w:szCs w:val="24"/>
          <w:lang w:eastAsia="ru-RU"/>
        </w:rPr>
        <w:t>Петровакс</w:t>
      </w:r>
      <w:proofErr w:type="spellEnd"/>
      <w:r w:rsidR="00C77B1E" w:rsidRPr="006866D2">
        <w:rPr>
          <w:rFonts w:ascii="Times New Roman" w:eastAsia="Times New Roman" w:hAnsi="Times New Roman"/>
          <w:sz w:val="24"/>
          <w:szCs w:val="24"/>
          <w:lang w:eastAsia="ru-RU"/>
        </w:rPr>
        <w:t xml:space="preserve">» – первый в России производитель иммунобиологических продуктов, получивший международные GMP-сертификаты Евросоюза и Ирана. </w:t>
      </w:r>
    </w:p>
    <w:p w:rsidR="00C77B1E" w:rsidRPr="006866D2" w:rsidRDefault="00C77B1E" w:rsidP="00C77B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6D2">
        <w:rPr>
          <w:rFonts w:ascii="Times New Roman" w:hAnsi="Times New Roman"/>
          <w:color w:val="000000"/>
          <w:sz w:val="24"/>
          <w:szCs w:val="24"/>
        </w:rPr>
        <w:t>Компания обладает опытом внедрения международных проектов по переносу технологий полного цикла производства, контроля и обеспечения качества иммунобиологических препаратов. Партнерами «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» являются ведущие мировые фармацевтические компании: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Pfizer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Abbott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Boehringer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Ingelheim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B0CF4" w:rsidRDefault="00220D89" w:rsidP="00686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6D2">
        <w:rPr>
          <w:rFonts w:ascii="Times New Roman" w:hAnsi="Times New Roman"/>
          <w:color w:val="000000"/>
          <w:sz w:val="24"/>
          <w:szCs w:val="24"/>
        </w:rPr>
        <w:t xml:space="preserve">Сегодня компания успешно конкурирует с мировыми лидерами отрасли на внутреннем и внешнем рынках, экспортируя лекарственные препараты в страны </w:t>
      </w:r>
      <w:r w:rsidR="00885820" w:rsidRPr="006866D2">
        <w:rPr>
          <w:rFonts w:ascii="Times New Roman" w:hAnsi="Times New Roman"/>
          <w:color w:val="000000"/>
          <w:sz w:val="24"/>
          <w:szCs w:val="24"/>
        </w:rPr>
        <w:t>ЕАЭС</w:t>
      </w:r>
      <w:r w:rsidRPr="006866D2">
        <w:rPr>
          <w:rFonts w:ascii="Times New Roman" w:hAnsi="Times New Roman"/>
          <w:color w:val="000000"/>
          <w:sz w:val="24"/>
          <w:szCs w:val="24"/>
        </w:rPr>
        <w:t xml:space="preserve">, Ближнего Востока </w:t>
      </w:r>
      <w:r w:rsidR="006B02C0" w:rsidRPr="006866D2">
        <w:rPr>
          <w:rFonts w:ascii="Times New Roman" w:hAnsi="Times New Roman"/>
          <w:color w:val="000000"/>
          <w:sz w:val="24"/>
          <w:szCs w:val="24"/>
        </w:rPr>
        <w:t xml:space="preserve">(Иран) </w:t>
      </w:r>
      <w:r w:rsidRPr="006866D2">
        <w:rPr>
          <w:rFonts w:ascii="Times New Roman" w:hAnsi="Times New Roman"/>
          <w:color w:val="000000"/>
          <w:sz w:val="24"/>
          <w:szCs w:val="24"/>
        </w:rPr>
        <w:t>и ЕС (Словакия).</w:t>
      </w:r>
      <w:r w:rsidR="00601111" w:rsidRPr="006866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820" w:rsidRPr="006866D2">
        <w:rPr>
          <w:rFonts w:ascii="Times New Roman" w:hAnsi="Times New Roman"/>
          <w:color w:val="000000"/>
          <w:sz w:val="24"/>
          <w:szCs w:val="24"/>
        </w:rPr>
        <w:t>Перспективные направления экспорта: Балканы, Египет, прочие страны MENA.</w:t>
      </w:r>
    </w:p>
    <w:p w:rsidR="006866D2" w:rsidRPr="006866D2" w:rsidRDefault="006866D2" w:rsidP="00686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BB6" w:rsidRDefault="007B1BB6" w:rsidP="000B0CF4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 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Петровакс</w:t>
      </w:r>
      <w:proofErr w:type="spellEnd"/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насчитывает более </w:t>
      </w:r>
      <w:r w:rsidR="001302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858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27F3"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высококвалифицированных специалистов. </w:t>
      </w:r>
    </w:p>
    <w:p w:rsidR="004E74F8" w:rsidRDefault="004E74F8" w:rsidP="000B0CF4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8D9" w:rsidRPr="0098092B" w:rsidRDefault="006866D2" w:rsidP="000B0CF4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Компания</w:t>
      </w:r>
      <w:r w:rsidR="00A628D9" w:rsidRPr="00885820">
        <w:rPr>
          <w:rFonts w:ascii="Times New Roman" w:hAnsi="Times New Roman"/>
          <w:color w:val="000000"/>
          <w:sz w:val="24"/>
          <w:szCs w:val="24"/>
        </w:rPr>
        <w:t xml:space="preserve"> входит </w:t>
      </w:r>
      <w:r w:rsidR="00A628D9"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proofErr w:type="spellStart"/>
      <w:r w:rsidR="00A628D9" w:rsidRPr="0098092B">
        <w:rPr>
          <w:rFonts w:ascii="Times New Roman" w:eastAsia="Times New Roman" w:hAnsi="Times New Roman"/>
          <w:sz w:val="24"/>
          <w:szCs w:val="24"/>
          <w:lang w:eastAsia="ru-RU"/>
        </w:rPr>
        <w:t>Интеррос</w:t>
      </w:r>
      <w:proofErr w:type="spellEnd"/>
      <w:r w:rsidR="00A628D9" w:rsidRPr="009809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809" w:rsidRPr="0098092B" w:rsidRDefault="00224809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177" w:rsidRPr="0098092B" w:rsidRDefault="00C12177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Контакты</w:t>
      </w:r>
      <w:r w:rsidR="00601111" w:rsidRPr="0098092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177" w:rsidRDefault="00C12177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ООО «НПО Петровакс Фарм»</w:t>
      </w:r>
    </w:p>
    <w:p w:rsidR="006866D2" w:rsidRPr="0098092B" w:rsidRDefault="006866D2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Fira Sans" w:hAnsi="Fira Sans" w:cs="Arial"/>
          <w:color w:val="000000"/>
          <w:sz w:val="23"/>
          <w:szCs w:val="23"/>
        </w:rPr>
        <w:t>123112, г. Москва, Пресненская набережная, д.12, Башня Федерация Восток, этаж 38</w:t>
      </w:r>
    </w:p>
    <w:p w:rsidR="00C12177" w:rsidRPr="006866D2" w:rsidRDefault="00E0496B" w:rsidP="00224809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.: +7 (495) 730-75-45,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petrovax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24809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sectPr w:rsidR="00C12177" w:rsidRPr="006866D2" w:rsidSect="000B0C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D6"/>
    <w:multiLevelType w:val="hybridMultilevel"/>
    <w:tmpl w:val="C6A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6B57"/>
    <w:multiLevelType w:val="hybridMultilevel"/>
    <w:tmpl w:val="7FC0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482"/>
    <w:multiLevelType w:val="hybridMultilevel"/>
    <w:tmpl w:val="217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33C"/>
    <w:multiLevelType w:val="multilevel"/>
    <w:tmpl w:val="130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004B4"/>
    <w:rsid w:val="00023D7F"/>
    <w:rsid w:val="00056A6F"/>
    <w:rsid w:val="000866CC"/>
    <w:rsid w:val="000B0CF4"/>
    <w:rsid w:val="000B2D9D"/>
    <w:rsid w:val="000B5D32"/>
    <w:rsid w:val="000C0049"/>
    <w:rsid w:val="00111372"/>
    <w:rsid w:val="0011609D"/>
    <w:rsid w:val="00126588"/>
    <w:rsid w:val="00130244"/>
    <w:rsid w:val="00134499"/>
    <w:rsid w:val="001416DF"/>
    <w:rsid w:val="001476FC"/>
    <w:rsid w:val="001614A0"/>
    <w:rsid w:val="00174366"/>
    <w:rsid w:val="001847FC"/>
    <w:rsid w:val="001D3FB2"/>
    <w:rsid w:val="001F5601"/>
    <w:rsid w:val="00220D89"/>
    <w:rsid w:val="00224809"/>
    <w:rsid w:val="00250BBE"/>
    <w:rsid w:val="002646E3"/>
    <w:rsid w:val="00271FF6"/>
    <w:rsid w:val="00280057"/>
    <w:rsid w:val="00281B80"/>
    <w:rsid w:val="002A3188"/>
    <w:rsid w:val="002E0411"/>
    <w:rsid w:val="00302DB4"/>
    <w:rsid w:val="0031123C"/>
    <w:rsid w:val="00320D9E"/>
    <w:rsid w:val="003633C1"/>
    <w:rsid w:val="00392614"/>
    <w:rsid w:val="003B2A46"/>
    <w:rsid w:val="003F56BE"/>
    <w:rsid w:val="00421016"/>
    <w:rsid w:val="0043659E"/>
    <w:rsid w:val="00464A5E"/>
    <w:rsid w:val="0048196C"/>
    <w:rsid w:val="004827F3"/>
    <w:rsid w:val="004E74F8"/>
    <w:rsid w:val="00540D0F"/>
    <w:rsid w:val="0055050A"/>
    <w:rsid w:val="005A5B78"/>
    <w:rsid w:val="005D4642"/>
    <w:rsid w:val="005F4FC2"/>
    <w:rsid w:val="00601111"/>
    <w:rsid w:val="00607C76"/>
    <w:rsid w:val="00632B93"/>
    <w:rsid w:val="00671BBC"/>
    <w:rsid w:val="006866D2"/>
    <w:rsid w:val="006B02C0"/>
    <w:rsid w:val="006B5D6A"/>
    <w:rsid w:val="00721FBA"/>
    <w:rsid w:val="00724255"/>
    <w:rsid w:val="0072646F"/>
    <w:rsid w:val="00781534"/>
    <w:rsid w:val="007B1BB6"/>
    <w:rsid w:val="007F2770"/>
    <w:rsid w:val="008022CA"/>
    <w:rsid w:val="00860B8C"/>
    <w:rsid w:val="0087353A"/>
    <w:rsid w:val="00885820"/>
    <w:rsid w:val="008B6491"/>
    <w:rsid w:val="008D1FA3"/>
    <w:rsid w:val="00904629"/>
    <w:rsid w:val="00907435"/>
    <w:rsid w:val="00943A5C"/>
    <w:rsid w:val="0097029C"/>
    <w:rsid w:val="0098092B"/>
    <w:rsid w:val="00982D8F"/>
    <w:rsid w:val="009870F9"/>
    <w:rsid w:val="00995ABB"/>
    <w:rsid w:val="009B241B"/>
    <w:rsid w:val="009B24D8"/>
    <w:rsid w:val="009B3EB7"/>
    <w:rsid w:val="009B4A03"/>
    <w:rsid w:val="009F262D"/>
    <w:rsid w:val="00A03076"/>
    <w:rsid w:val="00A324C1"/>
    <w:rsid w:val="00A42A05"/>
    <w:rsid w:val="00A5297D"/>
    <w:rsid w:val="00A628D9"/>
    <w:rsid w:val="00A656FB"/>
    <w:rsid w:val="00AB40E9"/>
    <w:rsid w:val="00AC738B"/>
    <w:rsid w:val="00AE1FEB"/>
    <w:rsid w:val="00B1068B"/>
    <w:rsid w:val="00B10F67"/>
    <w:rsid w:val="00B25DF9"/>
    <w:rsid w:val="00B35DE3"/>
    <w:rsid w:val="00B47334"/>
    <w:rsid w:val="00B75612"/>
    <w:rsid w:val="00BB2345"/>
    <w:rsid w:val="00BB673B"/>
    <w:rsid w:val="00BD14FC"/>
    <w:rsid w:val="00BF0E7B"/>
    <w:rsid w:val="00C05FEA"/>
    <w:rsid w:val="00C12177"/>
    <w:rsid w:val="00C25414"/>
    <w:rsid w:val="00C341FB"/>
    <w:rsid w:val="00C77B1E"/>
    <w:rsid w:val="00CB140D"/>
    <w:rsid w:val="00CE7017"/>
    <w:rsid w:val="00CE7F6D"/>
    <w:rsid w:val="00CF246C"/>
    <w:rsid w:val="00D42F89"/>
    <w:rsid w:val="00D53220"/>
    <w:rsid w:val="00D61F78"/>
    <w:rsid w:val="00DD15B8"/>
    <w:rsid w:val="00E0496B"/>
    <w:rsid w:val="00E1218F"/>
    <w:rsid w:val="00E63D10"/>
    <w:rsid w:val="00E6630B"/>
    <w:rsid w:val="00E6740A"/>
    <w:rsid w:val="00E95868"/>
    <w:rsid w:val="00EA52DC"/>
    <w:rsid w:val="00EA6E9F"/>
    <w:rsid w:val="00ED3303"/>
    <w:rsid w:val="00F01139"/>
    <w:rsid w:val="00F0607F"/>
    <w:rsid w:val="00F068B6"/>
    <w:rsid w:val="00F10B6B"/>
    <w:rsid w:val="00F24A3F"/>
    <w:rsid w:val="00F331D1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4BB7A1-C24F-4CD5-B496-1C22446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1FF6"/>
    <w:pPr>
      <w:spacing w:before="120" w:after="120" w:line="240" w:lineRule="auto"/>
      <w:ind w:left="120" w:right="120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hps">
    <w:name w:val="hps"/>
    <w:uiPriority w:val="99"/>
    <w:rsid w:val="0097029C"/>
    <w:rPr>
      <w:rFonts w:cs="Times New Roman"/>
    </w:rPr>
  </w:style>
  <w:style w:type="character" w:customStyle="1" w:styleId="shorttext">
    <w:name w:val="short_text"/>
    <w:uiPriority w:val="99"/>
    <w:rsid w:val="00995ABB"/>
    <w:rPr>
      <w:rFonts w:cs="Times New Roman"/>
    </w:rPr>
  </w:style>
  <w:style w:type="character" w:styleId="a4">
    <w:name w:val="Hyperlink"/>
    <w:uiPriority w:val="99"/>
    <w:rsid w:val="002A31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A5297D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3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trova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A267-6825-41CC-AA17-53553D04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2205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компании НПО «Петровакс Фарм»: Препараты будущего – сегодня</vt:lpstr>
    </vt:vector>
  </TitlesOfParts>
  <Company>-</Company>
  <LinksUpToDate>false</LinksUpToDate>
  <CharactersWithSpaces>2470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mailto:info@petrovax.ru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компании НПО «Петровакс Фарм»: Препараты будущего – сегодня</dc:title>
  <dc:subject/>
  <dc:creator>emtsovaAP</dc:creator>
  <cp:keywords/>
  <cp:lastModifiedBy>Емцова Анна Павловна</cp:lastModifiedBy>
  <cp:revision>2</cp:revision>
  <cp:lastPrinted>2019-11-22T13:04:00Z</cp:lastPrinted>
  <dcterms:created xsi:type="dcterms:W3CDTF">2020-04-28T16:09:00Z</dcterms:created>
  <dcterms:modified xsi:type="dcterms:W3CDTF">2020-04-28T16:09:00Z</dcterms:modified>
</cp:coreProperties>
</file>